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98" w:rsidRPr="009405DE" w:rsidRDefault="00734498" w:rsidP="00734498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2015</w:t>
      </w:r>
      <w:r>
        <w:rPr>
          <w:rFonts w:ascii="宋体" w:hAnsi="宋体" w:cs="宋体" w:hint="eastAsia"/>
          <w:sz w:val="24"/>
        </w:rPr>
        <w:t>年至今</w:t>
      </w:r>
      <w:r w:rsidRPr="009A5C33">
        <w:rPr>
          <w:rFonts w:ascii="宋体" w:hAnsi="宋体" w:cs="宋体" w:hint="eastAsia"/>
          <w:sz w:val="24"/>
        </w:rPr>
        <w:t>申请的专利（包括授权和实审专利）清单</w:t>
      </w:r>
    </w:p>
    <w:tbl>
      <w:tblPr>
        <w:tblW w:w="5891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89"/>
        <w:gridCol w:w="2980"/>
        <w:gridCol w:w="1186"/>
        <w:gridCol w:w="1333"/>
        <w:gridCol w:w="1186"/>
        <w:gridCol w:w="2625"/>
      </w:tblGrid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专利名称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授权时间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专利类型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国别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专利授权人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一种粉末取样器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一种手压控量液体胶喷流器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一种分层粉末取样器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一种多功能分层取样器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新型高效节能尾矿干排装置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高效一体化浓度、粒度检测装置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2017-8-25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一种图像皮带秤检测装置及其方法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2018-12-14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昆明理工大学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;</w:t>
            </w: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一种便于部署和拆卸的隧道临时支撑装置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2020-2-14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一种隧道管片拆除用扩径装置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2020-2-21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一种水力压裂射孔结构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一种爆破抑尘水罐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一种爆破施工中炮孔装药的辅助装置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一种新型深孔水压爆破装置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一种岩巷爆破防崩装置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一种剪力墙爆破防护装置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轴向递进式二次高效爆破装置的爆破方法及装置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一种岩巷爆破防崩装置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一种高效爆破装置的爆破方法及结构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2019-7-19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一种高效爆破装置的爆破结构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2020-5-12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一种主动卸压的径向真空间隔装药装置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2017-8-1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一种预裂爆破主动卸压聚能的真空药包结构及其制备方法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一种动力扰动诱导煤与瓦斯突出模拟实验装置及实验方法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一种爆破装药结构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2017-8-1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利用含锂铝质岩制备碳酸锂的方法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2019-4-9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铝质岩中制备超微细粒磷酸二氢铝粉体的方法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2020-3-17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一种浮选连续自动加药装置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一种铝质岩中纳米氢氧化铝的制备方法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2018-3-23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一种氢氟酸浸出富集铝质岩中锂元素的方法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2017-9-5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一种磷矿中稀土分离富集的方法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2017-9-12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浸渍法制备铝质岩矿物聚合物有机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无机复合材料的方法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利用铝质岩制备的矿物聚合物及生产工艺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2015-5-20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一种具有减震功能的采矿用钻头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2020-4-14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一种薄煤层长壁综采工作面采煤方法优选的方法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2020-2-4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一种具有筛选功能的煤矿开采用运输装置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2020-5-12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一种具有锁紧保护功能的煤矿工人用吊车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2020-4-28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一种强力搅拌充气式浸出槽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微细浸染型难选原生金矿石预处理的方法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2017-5-17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一种外部加热方式的浸出槽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2017-3-8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页岩气吸附解吸简易实验装置和实验方法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一种漏斗车防尘装置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一种三堵两段式注浆封孔测压结构及其实施方法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一种截留瓦斯抽放结构及其实施方法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2016-5-11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改进的全自动比表面积及孔隙度分析仪加热炉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2020-5-12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一种基于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UG</w:t>
            </w:r>
            <w:r>
              <w:rPr>
                <w:rFonts w:hint="eastAsia"/>
                <w:color w:val="000000"/>
                <w:sz w:val="18"/>
                <w:szCs w:val="18"/>
              </w:rPr>
              <w:t>和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的多自由度注塑机械臂建模方法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一种有限空间约束的注塑机械臂动力学协同仿真方法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一种基于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GA-ELM</w:t>
            </w:r>
            <w:r>
              <w:rPr>
                <w:rFonts w:hint="eastAsia"/>
                <w:color w:val="000000"/>
                <w:sz w:val="18"/>
                <w:szCs w:val="18"/>
              </w:rPr>
              <w:t>算法的铝合金压铸件晶粒尺寸预测方法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2020-2-4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一种矿井用可调容量水池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一种安全车窗及设计方法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一种插板及其制作方法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一种矿井用可调容量水池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一种新型自动穿卸的鞋套机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2017-6-20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一种自动旋转矿井水泵滤网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发明授权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一种使用多个滴定管的滴定结构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一种矿业用的矿石表面清洗装置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2019-7-26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一种矿业用的矿物筛选装置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一种粗颗粒浮选柱浮选的装置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一种矿物颗粒物料分离湿筛装置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一种燃煤高温烟气脱汞装置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新型高效节能尾矿干排装置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2015-6-10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一种给矿量自动测量仪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一种磁选管玻璃管液位调控装置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一种废水池污垢冲洗设备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一种分层矿浆取样器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一种模糊控制调速给矿装置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一种水路交叉接口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一种稳压给水箱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一种实验室用手压式洗瓶装置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一种尾矿干排装置用的螺旋分离机构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一种圆管多力场尾矿干排装置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一种新型炮孔的高效排水装置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一种炮孔的高效排水装置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一种防碎石飞溅的矿山爆破用打洞装置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一种避免晃动的矿山爆破用气体存放罐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一种方便爆破孔弹药固定悬挂的工程爆破用固定装置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一种工程爆破用具有防潮防虫功能的炸药存储装置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一种具有干燥和防护功能的工程爆破用炸药运输装置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一种具有过滤功能的隧道用下水管道连接装置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一种具有支撑功能的隧道施工照明灯安装支架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一种工程爆破用炸药固定装置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一种用于工程爆破用的可伸缩式装药间隔器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一种便于拆卸的工程爆破用警示牌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一种可防垃圾掉落的隧道用下水道井盖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2019-6-14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一种便于拉起的炮孔深度测量装置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一种减震防雨型工程爆破用运输装置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一种隧道施工防水材料铺设用台车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一种便捷式工程爆破用开槽装置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一种便于进行锁合的爆破筒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一种具有预防塌方作用的爆破施工用钻孔装置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一种爆破用浅孔干燥装置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一种便于清洗的爆破用转动式开槽装置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一种深孔井内爆破用雷管固定安装装置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一种基于挤压力的爆破用浅孔排水装置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一种易于安装的爆破用飞石防护装置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一种方便移动的工程爆破用全面防护装置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2019-4-19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一种用于页岩气开采用的抽样取样测试装置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一种页岩气的管道用缓冲式减震安装结构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一种装有页岩气泄漏检测模块的管道结构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一种汽车隔音玻璃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一种页岩气井试气用的燃烧筒结构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一种用于工程爆破的综合防护装置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一种易于携带的工程爆破用弹药存放装置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2019-6-4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一种旋转式页岩岩样取芯底座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2017-10-27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一种用于多层爆破筒的连接结构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一种爆破作业的设有支撑杆的装药筒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一种用于巷道爆破施工的前期喷雾降尘装置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一种新结构的爆破筒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一种用于爆破的可调节角度的定向爆破装置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一种爆破降震缓冲带结构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一种水下爆破聚能弹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一种爆破筒固定装置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一种爆破装药结构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一种用于将要欲裂的桥梁爆破侧边防护结构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一种用于爆破领域的预裂爆破挡板结构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一种具有筛选功能的矿山爆破用碎石运输装置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一种用于工程爆破的快速降尘装置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一种耳机收纳包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一种枕头晾晒支撑结构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一种主动卸压的径向真空间隔装药装置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2015-11-11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一种钻孔成像仪探头居中装置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一种自动岩石取芯机防水装置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2017-2-8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一种新型可调节地漏盖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2017-8-22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一种爆破施工中炮孔装药的辅助装置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2017-9-12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一种炮孔的高效排水装置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一种新型深孔水压爆破装置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一种剪力墙爆破防护装置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一种新型电热毯结构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一种陡坡定向爆破掩体防护装置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一种爆破施工中炮孔装药的辅助装置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一种爆破抑尘水罐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一种高效爆破装置的爆破的爆破结构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一种爆破装药结构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2015-9-30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一种健身车的自发电装置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2015-11-11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一种离席提醒呼叫系统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2016-4-6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一种爆破炸药居中装置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RPr="0098552B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一种新型爆破测振仪传感器固定安装装置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一种钻孔成像仪探头擦拭环结构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一种钻孔成像仪探头擦拭装置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一种钻孔成像仪探头擦拭装置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一种钻孔成像仪探头防尘装置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一种公交车降噪车窗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一种自动岩石取芯机夹具底座全方位调节装置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一种双端面磨石机标准岩样固定装置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一种便捷式炸药库房去静电结构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  <w:r>
              <w:rPr>
                <w:rFonts w:cs="Calibri" w:hint="eastAsia"/>
                <w:color w:val="000000"/>
                <w:sz w:val="18"/>
                <w:szCs w:val="18"/>
              </w:rPr>
              <w:t>盘（指向）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2016-4-27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外观设计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  <w:r>
              <w:rPr>
                <w:rFonts w:cs="Calibri" w:hint="eastAsia"/>
                <w:color w:val="000000"/>
                <w:sz w:val="18"/>
                <w:szCs w:val="18"/>
              </w:rPr>
              <w:t>盘（箭头）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2016-5-18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外观设计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</w:t>
            </w:r>
            <w:r>
              <w:rPr>
                <w:rFonts w:cs="Calibri" w:hint="eastAsia"/>
                <w:color w:val="000000"/>
                <w:sz w:val="18"/>
                <w:szCs w:val="18"/>
              </w:rPr>
              <w:t>盘（水滴）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外观设计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一种基于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Arduino</w:t>
            </w:r>
            <w:r>
              <w:rPr>
                <w:rFonts w:hint="eastAsia"/>
                <w:color w:val="000000"/>
                <w:sz w:val="18"/>
                <w:szCs w:val="18"/>
              </w:rPr>
              <w:t>的阵列语音采集系统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2019-4-2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一种基于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FPGA</w:t>
            </w:r>
            <w:r>
              <w:rPr>
                <w:rFonts w:hint="eastAsia"/>
                <w:color w:val="000000"/>
                <w:sz w:val="18"/>
                <w:szCs w:val="18"/>
              </w:rPr>
              <w:t>的室内移动机器人路径规划装置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一种松土耕作犁的载物装置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一种距离可调的棉花地耕作犁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一种适用于棉花地耕作的犁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一种漏斗支架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一种精密增力搅拌器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一种柴煤两用炉灶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一种具有筛选分离功能的煤矿开采机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一种煤矿开采用通风机管道连接固定装置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一种防泄漏的煤矿开采用瓦斯排放装置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2019-7-26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一种角度便于调节的煤矿开采沉陷区保护装置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2019-9-10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一种齿轮限位式快速安装采矿钻机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2019-4-16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一种具有缓冲防震作用的采矿用除尘装置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2019-5-24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一种劈柴装置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一种用于岩体爆破的预先模拟试验装置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爆破筒的装药器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一种便于安装的煤矿生产加工用筛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分装置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2018-6-12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一种采矿用便于安装的荧光驱虫灯座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一种煤矿井下激光指向仪用调节固定装置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一种煤矿爆破用防止碎石冲击的防护掩体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一种煤矿开采用多功能铁锹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一种用于爆破工程的预先除冰装置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一种狭窄地区爆破装置承载运输装置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一种爆破炮孔填塞用手推车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安装有定向爆破机构的爆破筒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一种集煤岩层倾角与加载位置可调节式相似模拟试验装置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一种煤矿压力监测表用防尘装置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煤矿开采用全方面的多功能面罩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爆破工程的炮孔装药的辅助机构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一种用于煤矿开采的巷道分级抽水装置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2019-7-26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一种便于安装且防滑倒的矿山压力检测装置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一种便于调节高度的延长组装矿山压力检测装置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一种防煤渣飞溅的煤矿开采用开凿装置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一种简洁式煤矿开采用运输装置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一种便于移动的采矿设备用升降支架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煤矿的煤炭粉碎装置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一种用于煤矿开采的沉陷区外侧围护警示设备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煤矿转运用的多功能推车结构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一种质量轻盈的手持式煤矿爆破用防护板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一种煤矿爆破用方便装药的炸药管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一种用于煤矿爆破的便于收合的防护装置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煤矿输送设备用的全封闭密封的防尘罩结构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一种煤矿井下掘进用防爆喷湿机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一种方便操作调节的煤矿挡煤装置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RPr="0098552B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一种煤矿用可拆卸使用的煤渣捣碎装置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一种用于煤矿巷道的伞形点柱式临时支护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一种具有粉碎功能的煤矿用循环式矿石筛选装置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一种煤矿开采用具有空气测量功能的运输轨道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2020-2-21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一种巷道顶板承压及变形量的测量装置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RPr="0098552B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一种多功能自动吸虫装置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一种多功能自动吸虫装置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一种多功能自动吸虫装置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一种多功能自动吸虫装置动力手柄结构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一种双涡轮风力发电机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一种滚筒式分级机结构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一种磨矿机衬板结构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一种搅拌头结构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一种具有机械搅拌及旋转挂片腐蚀功能的实验装置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一种工作面煤壁柔性加固实验的加载系统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2017-8-18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一种实验煤岩样快速精准加工装置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2017-12-12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带加热和曝气功能的多功能连续式浸出装置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一种四联浸出槽结构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2017-7-11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一种浸出槽结构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2017-7-11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一种强力搅拌充气式浸出槽结构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一种底部曝气式浸出槽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2015-9-2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一种保持土壤湿润的装置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一种矿用的荧光指示装置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一种误入盲巷自动增氧装置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一种误入盲巷提醒装置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一种矿用工作服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一种页岩制样的粉碎筛选一体装置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一种瓦斯吸附解吸量测量装置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一种矿用气囊安全帽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一种矿用手推车刹车装置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一种恒温水箱安全限位装置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2017-3-29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一种矿井安全防护高筒劳保鞋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一种页岩破碎装置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一种矿用劳保鞋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2017-4-26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一种智能小便池冲洗控制装置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一种便携式狗包箱结构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一种井下多功能防爆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LED</w:t>
            </w:r>
            <w:r>
              <w:rPr>
                <w:rFonts w:hint="eastAsia"/>
                <w:color w:val="000000"/>
                <w:sz w:val="18"/>
                <w:szCs w:val="18"/>
              </w:rPr>
              <w:t>显示器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一种恒温水箱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2016-3-16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一种页岩钻孔取样机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一种页岩钻孔取样机智能除尘装置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一种页岩钻孔取样机防护框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2016-6-29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一种页岩钻孔取样机除尘装置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2016-7-6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一种安全帽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2016-7-6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一种页岩岩样加工固定座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RPr="0098552B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一种简易试样破碎装置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一种可控制蚊香燃烧量和燃烧时间的装置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一种漏斗车防尘装置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一种混合气体在煤岩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页岩中的吸附量实验测试装置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2016-7-6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一种可自动补水的实验用恒温水箱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一种高度可调的恒温水箱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2017-3-22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一种带有水位报警的水泵自启装置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2019-2-1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一种自动调整位置的麻将桌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2019-10-15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一种注水对瓦斯解吸特性实验装置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一种专用恒温水槽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一种瓦斯抽采管道固定架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2020-4-21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改进的高压容量法瓦斯吸附仪煤样罐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改进的全自动比表面积及孔隙度分析仪加热炉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一种压力平衡的吸附罐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2017-7-25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三轴渗流装置的改进结构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水浴恒温瓦斯放散测定系统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2016-8-31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改进的瓦斯放散初速度测定仪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能提高煤样产品率的型煤模具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多尺寸型煤模具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一种层高和层数可调的置物架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一种压铸模具设计修复状态监控系统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2017-4-19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一种矿用相似材料二维模拟试验装置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一种集防爆消声于一体的智能调速局部通风机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一种矿用井下定位自救器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一种简易可伸缩三轮车快递送货箱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2016-1-20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一种矿井用可调容量水池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2015-12-30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一种煤矿井下防爆可移动饮用水净化系统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一种锚杆轴向力实时监测装置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2017-11-24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一种计步与感光的安全帽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2017-10-27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一种简易取煤样装置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一种便捷式井下呼吸装置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2019-3-29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一种煤矿井下静电处理装置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一种改进的气象色谱仪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2019-8-16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一种双角联通风实验装置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一种可演示角联式通风的矿井通风实验装置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2018-6-12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一种并联式通风实验装置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一种煤矿井下安全矿灯装置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一种可防粉尘的烟气分析装置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一种高低温煤的吸附常数测定装置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一种高低恒温瓦斯放散初速度和扩散初速度测定装置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2018-7-17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一种倾斜井巷煤矿运输车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一种井下瓦斯通风设备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一种实验室废液收集装置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一种实验室玻璃器皿存放装置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一种实验室用离心机防护罩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一种实验室管道式排风过滤装置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2018-10-9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一种实验室防触电集成插座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一种可改变混合气体酸碱度的三轴渗流装置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2019-11-19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一种瓦斯样本收集器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2020-4-21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一种能按需调节充气压力的瓦斯放散初速度测定装置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2020-5-12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一种金矿浆浓度测定装置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一种磁铁柔性鞋套装置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一种实现自动穿卸的鞋套装置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2015-12-2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一种番茄支架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2016-9-14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一种多功能砖块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2015-9-2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一种防爆箱结构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2016-5-18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一种电火花机床控制面板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2016-11-23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一种煤矿井下水灾救生背心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一种实验室消防监控预警装置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2018-2-23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一种森林火灾监测装置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一种简易煤样破碎装置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2018-12-18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一种安全公交座椅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2016-12-7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一种矿用发热电缆固定结构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一种封闭式矿用发热电缆固定装置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2018-4-3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一种与煤层加热电缆配套使用的钻孔自紧装置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2018-11-16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一种防止采空区煤体自燃的装置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2018-2-13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一种非接触式超声波瓦斯流量监测装置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一种便携式狗包箱结构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一种煤矿井下注热增透结构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2018-8-28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一种多功能衣物除毛器装置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2018-9-7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一种可收缩式便携矿灯装置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2017-11-10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一种矿浆沉降实验装置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2018-5-8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  <w:tr w:rsidR="00734498" w:rsidTr="00771A47">
        <w:trPr>
          <w:trHeight w:val="465"/>
          <w:jc w:val="center"/>
        </w:trPr>
        <w:tc>
          <w:tcPr>
            <w:tcW w:w="566" w:type="pct"/>
            <w:vAlign w:val="center"/>
          </w:tcPr>
          <w:p w:rsidR="00734498" w:rsidRDefault="00734498" w:rsidP="00771A47">
            <w:pPr>
              <w:jc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19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一种磁选管玻璃管装置</w:t>
            </w:r>
          </w:p>
        </w:tc>
        <w:tc>
          <w:tcPr>
            <w:tcW w:w="565" w:type="pct"/>
            <w:vAlign w:val="center"/>
          </w:tcPr>
          <w:p w:rsidR="00734498" w:rsidRDefault="00734498" w:rsidP="00771A47">
            <w:pPr>
              <w:jc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2017-1-11</w:t>
            </w:r>
          </w:p>
        </w:tc>
        <w:tc>
          <w:tcPr>
            <w:tcW w:w="635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实用新型</w:t>
            </w:r>
          </w:p>
        </w:tc>
        <w:tc>
          <w:tcPr>
            <w:tcW w:w="565" w:type="pct"/>
          </w:tcPr>
          <w:p w:rsidR="00734498" w:rsidRDefault="00734498" w:rsidP="00771A47">
            <w:pPr>
              <w:jc w:val="center"/>
            </w:pPr>
            <w:r w:rsidRPr="00A76DB0">
              <w:rPr>
                <w:rFonts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250" w:type="pct"/>
            <w:vAlign w:val="center"/>
          </w:tcPr>
          <w:p w:rsidR="00734498" w:rsidRDefault="00734498" w:rsidP="00771A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贵州大学</w:t>
            </w:r>
          </w:p>
        </w:tc>
      </w:tr>
    </w:tbl>
    <w:p w:rsidR="00734498" w:rsidRDefault="00734498" w:rsidP="00734498"/>
    <w:p w:rsidR="00734498" w:rsidRDefault="00734498" w:rsidP="00734498">
      <w:pPr>
        <w:widowControl/>
        <w:jc w:val="left"/>
        <w:rPr>
          <w:rFonts w:ascii="宋体" w:hAnsi="宋体" w:cs="宋体"/>
          <w:sz w:val="24"/>
        </w:rPr>
      </w:pPr>
    </w:p>
    <w:p w:rsidR="00734498" w:rsidRDefault="00734498" w:rsidP="00734498">
      <w:pPr>
        <w:widowControl/>
        <w:jc w:val="left"/>
      </w:pPr>
    </w:p>
    <w:p w:rsidR="00B47C2F" w:rsidRDefault="00B47C2F" w:rsidP="00734498">
      <w:bookmarkStart w:id="0" w:name="_GoBack"/>
      <w:bookmarkEnd w:id="0"/>
    </w:p>
    <w:sectPr w:rsidR="00B47C2F" w:rsidSect="00A20FF1">
      <w:pgSz w:w="11906" w:h="16838" w:code="9"/>
      <w:pgMar w:top="2098" w:right="1361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宋体" w:eastAsia="宋体" w:hAnsi="宋体" w:hint="eastAsia"/>
        <w:b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Zero"/>
      <w:lvlText w:val="%4．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4">
      <w:start w:val="1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Times New Roman" w:eastAsia="仿宋_GB2312" w:hAnsi="Times New Roman" w:hint="default"/>
      </w:rPr>
    </w:lvl>
    <w:lvl w:ilvl="5">
      <w:start w:val="1"/>
      <w:numFmt w:val="decimalZero"/>
      <w:lvlText w:val="%6.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F"/>
    <w:multiLevelType w:val="singleLevel"/>
    <w:tmpl w:val="0000000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12"/>
    <w:multiLevelType w:val="multilevel"/>
    <w:tmpl w:val="0000001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15C5C10"/>
    <w:multiLevelType w:val="multilevel"/>
    <w:tmpl w:val="015C5C1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CF338F"/>
    <w:multiLevelType w:val="multilevel"/>
    <w:tmpl w:val="0BCF338F"/>
    <w:lvl w:ilvl="0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 w15:restartNumberingAfterBreak="0">
    <w:nsid w:val="11146907"/>
    <w:multiLevelType w:val="multilevel"/>
    <w:tmpl w:val="11146907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F20040"/>
    <w:multiLevelType w:val="multilevel"/>
    <w:tmpl w:val="19F2004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1338C0"/>
    <w:multiLevelType w:val="hybridMultilevel"/>
    <w:tmpl w:val="8F38DBE2"/>
    <w:lvl w:ilvl="0" w:tplc="92C88D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856ECC"/>
    <w:multiLevelType w:val="multilevel"/>
    <w:tmpl w:val="23856EC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1274B6"/>
    <w:multiLevelType w:val="multilevel"/>
    <w:tmpl w:val="281274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331"/>
    <w:multiLevelType w:val="hybridMultilevel"/>
    <w:tmpl w:val="BADE80FC"/>
    <w:lvl w:ilvl="0" w:tplc="AC0CE7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C85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A60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862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3487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2A8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DB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DE34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41F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3596D"/>
    <w:multiLevelType w:val="multilevel"/>
    <w:tmpl w:val="3513596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9B0A1C"/>
    <w:multiLevelType w:val="multilevel"/>
    <w:tmpl w:val="EC785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A7BCC"/>
    <w:multiLevelType w:val="multilevel"/>
    <w:tmpl w:val="3F7A7BC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825053"/>
    <w:multiLevelType w:val="multilevel"/>
    <w:tmpl w:val="4582505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6519DF"/>
    <w:multiLevelType w:val="singleLevel"/>
    <w:tmpl w:val="736519DF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9" w15:restartNumberingAfterBreak="0">
    <w:nsid w:val="7A420A89"/>
    <w:multiLevelType w:val="multilevel"/>
    <w:tmpl w:val="7A420A89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A77D18"/>
    <w:multiLevelType w:val="hybridMultilevel"/>
    <w:tmpl w:val="CBDC3F66"/>
    <w:lvl w:ilvl="0" w:tplc="3F5E8662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17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10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98"/>
    <w:rsid w:val="00734498"/>
    <w:rsid w:val="00A20FF1"/>
    <w:rsid w:val="00B4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6EA73-3F88-4C25-822E-39BE8A9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9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34498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34498"/>
    <w:pPr>
      <w:keepNext/>
      <w:keepLines/>
      <w:spacing w:beforeLines="50" w:afterLines="50" w:line="360" w:lineRule="auto"/>
      <w:outlineLvl w:val="1"/>
    </w:pPr>
    <w:rPr>
      <w:rFonts w:ascii="Arial" w:eastAsia="宋体" w:hAnsi="Arial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34498"/>
    <w:pPr>
      <w:keepNext/>
      <w:keepLines/>
      <w:tabs>
        <w:tab w:val="left" w:pos="360"/>
      </w:tabs>
      <w:spacing w:before="120" w:after="120" w:line="413" w:lineRule="auto"/>
      <w:ind w:left="360" w:hanging="360"/>
      <w:outlineLvl w:val="2"/>
    </w:pPr>
    <w:rPr>
      <w:rFonts w:ascii="黑体" w:eastAsia="黑体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734498"/>
    <w:pPr>
      <w:keepNext/>
      <w:keepLines/>
      <w:spacing w:before="280" w:after="290" w:line="374" w:lineRule="auto"/>
      <w:jc w:val="distribute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734498"/>
    <w:pPr>
      <w:keepNext/>
      <w:tabs>
        <w:tab w:val="left" w:pos="570"/>
      </w:tabs>
      <w:spacing w:line="480" w:lineRule="exact"/>
      <w:ind w:left="570" w:hanging="570"/>
      <w:outlineLvl w:val="4"/>
    </w:pPr>
    <w:rPr>
      <w:rFonts w:ascii="宋体" w:eastAsia="宋体" w:hAnsi="宋体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34498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734498"/>
    <w:rPr>
      <w:rFonts w:ascii="Arial" w:eastAsia="宋体" w:hAnsi="Arial" w:cs="Times New Roman"/>
      <w:b/>
      <w:sz w:val="28"/>
      <w:szCs w:val="20"/>
    </w:rPr>
  </w:style>
  <w:style w:type="character" w:customStyle="1" w:styleId="30">
    <w:name w:val="标题 3 字符"/>
    <w:basedOn w:val="a0"/>
    <w:link w:val="3"/>
    <w:rsid w:val="00734498"/>
    <w:rPr>
      <w:rFonts w:ascii="黑体" w:eastAsia="黑体" w:hAnsi="Times New Roman" w:cs="Times New Roman"/>
      <w:sz w:val="32"/>
      <w:szCs w:val="20"/>
    </w:rPr>
  </w:style>
  <w:style w:type="character" w:customStyle="1" w:styleId="40">
    <w:name w:val="标题 4 字符"/>
    <w:basedOn w:val="a0"/>
    <w:link w:val="4"/>
    <w:rsid w:val="00734498"/>
    <w:rPr>
      <w:rFonts w:ascii="Arial" w:eastAsia="黑体" w:hAnsi="Arial" w:cs="Times New Roman"/>
      <w:sz w:val="28"/>
      <w:szCs w:val="20"/>
    </w:rPr>
  </w:style>
  <w:style w:type="character" w:customStyle="1" w:styleId="50">
    <w:name w:val="标题 5 字符"/>
    <w:basedOn w:val="a0"/>
    <w:link w:val="5"/>
    <w:rsid w:val="00734498"/>
    <w:rPr>
      <w:rFonts w:ascii="宋体" w:eastAsia="宋体" w:hAnsi="宋体" w:cs="Times New Roman"/>
      <w:sz w:val="24"/>
      <w:szCs w:val="20"/>
    </w:rPr>
  </w:style>
  <w:style w:type="character" w:customStyle="1" w:styleId="1Char">
    <w:name w:val="标题 1 Char"/>
    <w:basedOn w:val="a0"/>
    <w:uiPriority w:val="9"/>
    <w:rsid w:val="0073449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7344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344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34498"/>
    <w:rPr>
      <w:sz w:val="18"/>
      <w:szCs w:val="18"/>
    </w:rPr>
  </w:style>
  <w:style w:type="paragraph" w:customStyle="1" w:styleId="a10">
    <w:name w:val="正文a1"/>
    <w:basedOn w:val="a"/>
    <w:uiPriority w:val="99"/>
    <w:qFormat/>
    <w:rsid w:val="00734498"/>
    <w:pPr>
      <w:spacing w:line="300" w:lineRule="auto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qFormat/>
    <w:rsid w:val="0073449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3449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rsid w:val="0073449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73449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uiPriority w:val="99"/>
    <w:rsid w:val="00734498"/>
    <w:rPr>
      <w:sz w:val="18"/>
      <w:szCs w:val="18"/>
    </w:rPr>
  </w:style>
  <w:style w:type="character" w:styleId="a9">
    <w:name w:val="page number"/>
    <w:basedOn w:val="a0"/>
    <w:rsid w:val="00734498"/>
  </w:style>
  <w:style w:type="paragraph" w:styleId="aa">
    <w:name w:val="Normal Indent"/>
    <w:basedOn w:val="a"/>
    <w:rsid w:val="00734498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b">
    <w:name w:val="Emphasis"/>
    <w:uiPriority w:val="20"/>
    <w:qFormat/>
    <w:rsid w:val="00734498"/>
    <w:rPr>
      <w:i/>
      <w:iCs/>
    </w:rPr>
  </w:style>
  <w:style w:type="character" w:styleId="ac">
    <w:name w:val="Hyperlink"/>
    <w:uiPriority w:val="99"/>
    <w:rsid w:val="00734498"/>
    <w:rPr>
      <w:color w:val="0000FF"/>
      <w:u w:val="single"/>
    </w:rPr>
  </w:style>
  <w:style w:type="paragraph" w:styleId="ad">
    <w:name w:val="Normal (Web)"/>
    <w:basedOn w:val="a"/>
    <w:uiPriority w:val="99"/>
    <w:rsid w:val="00734498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e">
    <w:name w:val="Table Grid"/>
    <w:basedOn w:val="a1"/>
    <w:uiPriority w:val="39"/>
    <w:unhideWhenUsed/>
    <w:rsid w:val="0073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73449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73449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34498"/>
    <w:pPr>
      <w:widowControl/>
      <w:spacing w:after="100" w:line="276" w:lineRule="auto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3449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">
    <w:name w:val="Plain Text"/>
    <w:basedOn w:val="a"/>
    <w:link w:val="12"/>
    <w:rsid w:val="00734498"/>
    <w:rPr>
      <w:rFonts w:ascii="宋体" w:eastAsia="宋体" w:hAnsi="Courier New" w:cs="Times New Roman"/>
      <w:szCs w:val="20"/>
    </w:rPr>
  </w:style>
  <w:style w:type="character" w:customStyle="1" w:styleId="af0">
    <w:name w:val="纯文本 字符"/>
    <w:basedOn w:val="a0"/>
    <w:uiPriority w:val="99"/>
    <w:semiHidden/>
    <w:rsid w:val="00734498"/>
    <w:rPr>
      <w:rFonts w:asciiTheme="minorEastAsia" w:hAnsi="Courier New" w:cs="Courier New"/>
    </w:rPr>
  </w:style>
  <w:style w:type="character" w:customStyle="1" w:styleId="12">
    <w:name w:val="纯文本 字符1"/>
    <w:basedOn w:val="a0"/>
    <w:link w:val="af"/>
    <w:rsid w:val="00734498"/>
    <w:rPr>
      <w:rFonts w:ascii="宋体" w:eastAsia="宋体" w:hAnsi="Courier New" w:cs="Times New Roman"/>
      <w:szCs w:val="20"/>
    </w:rPr>
  </w:style>
  <w:style w:type="paragraph" w:customStyle="1" w:styleId="13">
    <w:name w:val="无间隔1"/>
    <w:uiPriority w:val="1"/>
    <w:qFormat/>
    <w:rsid w:val="00734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1">
    <w:name w:val="List Paragraph"/>
    <w:basedOn w:val="a"/>
    <w:uiPriority w:val="34"/>
    <w:qFormat/>
    <w:rsid w:val="00734498"/>
    <w:pPr>
      <w:ind w:firstLineChars="200" w:firstLine="420"/>
    </w:pPr>
  </w:style>
  <w:style w:type="paragraph" w:customStyle="1" w:styleId="CharChar2">
    <w:name w:val="Char Char2"/>
    <w:basedOn w:val="a"/>
    <w:rsid w:val="00734498"/>
    <w:rPr>
      <w:rFonts w:ascii="Tahoma" w:eastAsia="宋体" w:hAnsi="Tahoma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73449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陈兴帅</dc:creator>
  <cp:keywords/>
  <dc:description/>
  <cp:lastModifiedBy>陈兴帅</cp:lastModifiedBy>
  <cp:revision>1</cp:revision>
  <dcterms:created xsi:type="dcterms:W3CDTF">2020-12-04T01:10:00Z</dcterms:created>
  <dcterms:modified xsi:type="dcterms:W3CDTF">2020-12-04T01:11:00Z</dcterms:modified>
</cp:coreProperties>
</file>